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D8E6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textAlignment w:val="auto"/>
        <w:rPr>
          <w:rFonts w:hint="eastAsia" w:ascii="Times New Roman" w:hAnsi="Times New Roman" w:eastAsia="方正黑体_GBK" w:cs="方正黑体_GBK"/>
          <w:sz w:val="32"/>
          <w:szCs w:val="32"/>
        </w:rPr>
      </w:pPr>
      <w:r>
        <w:rPr>
          <w:rFonts w:hint="eastAsia" w:ascii="Times New Roman" w:hAnsi="Times New Roman" w:eastAsia="方正黑体_GBK" w:cs="方正黑体_GBK"/>
          <w:sz w:val="32"/>
          <w:szCs w:val="32"/>
        </w:rPr>
        <w:t>附件2</w:t>
      </w:r>
    </w:p>
    <w:p w14:paraId="6B0669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Times New Roman" w:hAnsi="Times New Roman"/>
        </w:rPr>
      </w:pPr>
    </w:p>
    <w:p w14:paraId="443066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600" w:lineRule="exact"/>
        <w:jc w:val="center"/>
        <w:textAlignment w:val="auto"/>
        <w:rPr>
          <w:rFonts w:hint="eastAsia" w:ascii="Times New Roman" w:hAnsi="Times New Roman" w:eastAsia="方正小标宋_GBK" w:cs="方正小标宋_GBK"/>
          <w:spacing w:val="-17"/>
          <w:sz w:val="44"/>
          <w:szCs w:val="44"/>
        </w:rPr>
      </w:pPr>
      <w:r>
        <w:rPr>
          <w:rFonts w:hint="eastAsia" w:ascii="Times New Roman" w:hAnsi="Times New Roman" w:eastAsia="方正小标宋_GBK" w:cs="方正小标宋_GBK"/>
          <w:spacing w:val="-17"/>
          <w:sz w:val="44"/>
          <w:szCs w:val="44"/>
        </w:rPr>
        <w:t>档案安全事故应急物资储备和场地准备参考清单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4"/>
        <w:gridCol w:w="2324"/>
        <w:gridCol w:w="5046"/>
      </w:tblGrid>
      <w:tr w14:paraId="6080E3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  <w:jc w:val="center"/>
        </w:trPr>
        <w:tc>
          <w:tcPr>
            <w:tcW w:w="1304" w:type="dxa"/>
            <w:noWrap w:val="0"/>
            <w:vAlign w:val="center"/>
          </w:tcPr>
          <w:p w14:paraId="00D09B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sz w:val="21"/>
                <w:szCs w:val="21"/>
                <w:vertAlign w:val="baseline"/>
              </w:rPr>
            </w:pPr>
            <w:r>
              <w:rPr>
                <w:rFonts w:hint="eastAsia" w:ascii="Times New Roman" w:hAnsi="Times New Roman" w:eastAsia="方正黑体_GBK" w:cs="方正黑体_GBK"/>
                <w:sz w:val="21"/>
                <w:szCs w:val="21"/>
              </w:rPr>
              <w:t>分类</w:t>
            </w:r>
          </w:p>
        </w:tc>
        <w:tc>
          <w:tcPr>
            <w:tcW w:w="2324" w:type="dxa"/>
            <w:noWrap w:val="0"/>
            <w:vAlign w:val="center"/>
          </w:tcPr>
          <w:p w14:paraId="6A2DB6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sz w:val="21"/>
                <w:szCs w:val="21"/>
                <w:vertAlign w:val="baseline"/>
              </w:rPr>
            </w:pPr>
            <w:r>
              <w:rPr>
                <w:rFonts w:hint="eastAsia" w:ascii="Times New Roman" w:hAnsi="Times New Roman" w:eastAsia="方正黑体_GBK" w:cs="方正黑体_GBK"/>
                <w:sz w:val="21"/>
                <w:szCs w:val="21"/>
              </w:rPr>
              <w:t>名称</w:t>
            </w:r>
          </w:p>
        </w:tc>
        <w:tc>
          <w:tcPr>
            <w:tcW w:w="5046" w:type="dxa"/>
            <w:noWrap w:val="0"/>
            <w:vAlign w:val="center"/>
          </w:tcPr>
          <w:p w14:paraId="744289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sz w:val="21"/>
                <w:szCs w:val="21"/>
                <w:vertAlign w:val="baseline"/>
              </w:rPr>
            </w:pPr>
            <w:r>
              <w:rPr>
                <w:rFonts w:hint="eastAsia" w:ascii="Times New Roman" w:hAnsi="Times New Roman" w:eastAsia="方正黑体_GBK" w:cs="方正黑体_GBK"/>
                <w:sz w:val="21"/>
                <w:szCs w:val="21"/>
              </w:rPr>
              <w:t>建议技术参数与相关要求</w:t>
            </w:r>
          </w:p>
        </w:tc>
      </w:tr>
      <w:tr w14:paraId="25FB3C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304" w:type="dxa"/>
            <w:vMerge w:val="restart"/>
            <w:noWrap w:val="0"/>
            <w:vAlign w:val="center"/>
          </w:tcPr>
          <w:p w14:paraId="4480B4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sz w:val="21"/>
                <w:szCs w:val="21"/>
                <w:vertAlign w:val="baseline"/>
              </w:rPr>
            </w:pPr>
            <w:r>
              <w:rPr>
                <w:rFonts w:hint="eastAsia" w:ascii="Times New Roman" w:hAnsi="Times New Roman" w:eastAsia="方正黑体_GBK" w:cs="方正黑体_GBK"/>
                <w:sz w:val="21"/>
                <w:szCs w:val="21"/>
              </w:rPr>
              <w:t>基础防护类</w:t>
            </w:r>
          </w:p>
        </w:tc>
        <w:tc>
          <w:tcPr>
            <w:tcW w:w="2324" w:type="dxa"/>
            <w:noWrap w:val="0"/>
            <w:vAlign w:val="center"/>
          </w:tcPr>
          <w:p w14:paraId="41C70A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Times New Roman" w:hAnsi="Times New Roman" w:eastAsia="方正仿宋_GBK" w:cs="方正仿宋_GBK"/>
                <w:sz w:val="21"/>
                <w:szCs w:val="21"/>
                <w:vertAlign w:val="baseline"/>
              </w:rPr>
            </w:pPr>
            <w:r>
              <w:rPr>
                <w:rFonts w:hint="eastAsia" w:ascii="Times New Roman" w:hAnsi="Times New Roman" w:eastAsia="方正仿宋_GBK" w:cs="方正仿宋_GBK"/>
                <w:sz w:val="21"/>
                <w:szCs w:val="21"/>
              </w:rPr>
              <w:t>灭火器</w:t>
            </w:r>
          </w:p>
        </w:tc>
        <w:tc>
          <w:tcPr>
            <w:tcW w:w="5046" w:type="dxa"/>
            <w:noWrap w:val="0"/>
            <w:vAlign w:val="center"/>
          </w:tcPr>
          <w:p w14:paraId="168C42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Times New Roman" w:hAnsi="Times New Roman" w:eastAsia="方正仿宋_GBK" w:cs="方正仿宋_GBK"/>
                <w:sz w:val="21"/>
                <w:szCs w:val="21"/>
                <w:vertAlign w:val="baseline"/>
              </w:rPr>
            </w:pPr>
            <w:r>
              <w:rPr>
                <w:rFonts w:hint="eastAsia" w:ascii="Times New Roman" w:hAnsi="Times New Roman" w:eastAsia="方正仿宋_GBK" w:cs="方正仿宋_GBK"/>
                <w:sz w:val="21"/>
                <w:szCs w:val="21"/>
              </w:rPr>
              <w:t>适用于A类、E类火的灭火器</w:t>
            </w:r>
          </w:p>
        </w:tc>
      </w:tr>
      <w:tr w14:paraId="0B1AE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304" w:type="dxa"/>
            <w:vMerge w:val="continue"/>
            <w:noWrap w:val="0"/>
            <w:vAlign w:val="center"/>
          </w:tcPr>
          <w:p w14:paraId="44EA7A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sz w:val="21"/>
                <w:szCs w:val="21"/>
                <w:vertAlign w:val="baseline"/>
              </w:rPr>
            </w:pPr>
          </w:p>
        </w:tc>
        <w:tc>
          <w:tcPr>
            <w:tcW w:w="2324" w:type="dxa"/>
            <w:noWrap w:val="0"/>
            <w:vAlign w:val="center"/>
          </w:tcPr>
          <w:p w14:paraId="3811D2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Times New Roman" w:hAnsi="Times New Roman" w:eastAsia="方正仿宋_GBK" w:cs="方正仿宋_GBK"/>
                <w:sz w:val="21"/>
                <w:szCs w:val="21"/>
                <w:vertAlign w:val="baseline"/>
              </w:rPr>
            </w:pPr>
            <w:r>
              <w:rPr>
                <w:rFonts w:hint="eastAsia" w:ascii="Times New Roman" w:hAnsi="Times New Roman" w:eastAsia="方正仿宋_GBK" w:cs="方正仿宋_GBK"/>
                <w:sz w:val="21"/>
                <w:szCs w:val="21"/>
              </w:rPr>
              <w:t>防水挡板</w:t>
            </w:r>
          </w:p>
        </w:tc>
        <w:tc>
          <w:tcPr>
            <w:tcW w:w="5046" w:type="dxa"/>
            <w:noWrap w:val="0"/>
            <w:vAlign w:val="center"/>
          </w:tcPr>
          <w:p w14:paraId="0ACC7F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Times New Roman" w:hAnsi="Times New Roman" w:eastAsia="方正仿宋_GBK" w:cs="方正仿宋_GBK"/>
                <w:sz w:val="21"/>
                <w:szCs w:val="21"/>
                <w:vertAlign w:val="baseline"/>
              </w:rPr>
            </w:pPr>
            <w:r>
              <w:rPr>
                <w:rFonts w:hint="eastAsia" w:ascii="Times New Roman" w:hAnsi="Times New Roman" w:eastAsia="方正仿宋_GBK" w:cs="方正仿宋_GBK"/>
                <w:sz w:val="21"/>
                <w:szCs w:val="21"/>
              </w:rPr>
              <w:t>耐水压≥50kPa，接缝密封IP68</w:t>
            </w:r>
          </w:p>
        </w:tc>
      </w:tr>
      <w:tr w14:paraId="7EF53B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304" w:type="dxa"/>
            <w:vMerge w:val="continue"/>
            <w:noWrap w:val="0"/>
            <w:vAlign w:val="center"/>
          </w:tcPr>
          <w:p w14:paraId="11C544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sz w:val="21"/>
                <w:szCs w:val="21"/>
                <w:vertAlign w:val="baseline"/>
              </w:rPr>
            </w:pPr>
          </w:p>
        </w:tc>
        <w:tc>
          <w:tcPr>
            <w:tcW w:w="2324" w:type="dxa"/>
            <w:noWrap w:val="0"/>
            <w:vAlign w:val="center"/>
          </w:tcPr>
          <w:p w14:paraId="13277D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Times New Roman" w:hAnsi="Times New Roman" w:eastAsia="方正仿宋_GBK" w:cs="方正仿宋_GBK"/>
                <w:sz w:val="21"/>
                <w:szCs w:val="21"/>
                <w:vertAlign w:val="baseline"/>
              </w:rPr>
            </w:pPr>
            <w:r>
              <w:rPr>
                <w:rFonts w:hint="eastAsia" w:ascii="Times New Roman" w:hAnsi="Times New Roman" w:eastAsia="方正仿宋_GBK" w:cs="方正仿宋_GBK"/>
                <w:sz w:val="21"/>
                <w:szCs w:val="21"/>
              </w:rPr>
              <w:t>防震密集架</w:t>
            </w:r>
          </w:p>
        </w:tc>
        <w:tc>
          <w:tcPr>
            <w:tcW w:w="5046" w:type="dxa"/>
            <w:noWrap w:val="0"/>
            <w:vAlign w:val="center"/>
          </w:tcPr>
          <w:p w14:paraId="35D126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Times New Roman" w:hAnsi="Times New Roman" w:eastAsia="方正仿宋_GBK" w:cs="方正仿宋_GBK"/>
                <w:sz w:val="21"/>
                <w:szCs w:val="21"/>
                <w:vertAlign w:val="baseline"/>
              </w:rPr>
            </w:pPr>
            <w:r>
              <w:rPr>
                <w:rFonts w:hint="eastAsia" w:ascii="Times New Roman" w:hAnsi="Times New Roman" w:eastAsia="方正仿宋_GBK" w:cs="方正仿宋_GBK"/>
                <w:sz w:val="21"/>
                <w:szCs w:val="21"/>
              </w:rPr>
              <w:t>水平位移容差±10mm，抗震≥8度，可拆卸支架</w:t>
            </w:r>
          </w:p>
        </w:tc>
      </w:tr>
      <w:tr w14:paraId="666F16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304" w:type="dxa"/>
            <w:vMerge w:val="continue"/>
            <w:noWrap w:val="0"/>
            <w:vAlign w:val="center"/>
          </w:tcPr>
          <w:p w14:paraId="1DB509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sz w:val="21"/>
                <w:szCs w:val="21"/>
                <w:vertAlign w:val="baseline"/>
              </w:rPr>
            </w:pPr>
          </w:p>
        </w:tc>
        <w:tc>
          <w:tcPr>
            <w:tcW w:w="2324" w:type="dxa"/>
            <w:noWrap w:val="0"/>
            <w:vAlign w:val="center"/>
          </w:tcPr>
          <w:p w14:paraId="2FD4E8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Times New Roman" w:hAnsi="Times New Roman" w:eastAsia="方正仿宋_GBK" w:cs="方正仿宋_GBK"/>
                <w:sz w:val="21"/>
                <w:szCs w:val="21"/>
                <w:vertAlign w:val="baseline"/>
              </w:rPr>
            </w:pPr>
            <w:r>
              <w:rPr>
                <w:rFonts w:hint="eastAsia" w:ascii="Times New Roman" w:hAnsi="Times New Roman" w:eastAsia="方正仿宋_GBK" w:cs="方正仿宋_GBK"/>
                <w:sz w:val="21"/>
                <w:szCs w:val="21"/>
              </w:rPr>
              <w:t>防磁柜</w:t>
            </w:r>
          </w:p>
        </w:tc>
        <w:tc>
          <w:tcPr>
            <w:tcW w:w="5046" w:type="dxa"/>
            <w:noWrap w:val="0"/>
            <w:vAlign w:val="center"/>
          </w:tcPr>
          <w:p w14:paraId="51D1FC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Times New Roman" w:hAnsi="Times New Roman" w:eastAsia="方正仿宋_GBK" w:cs="方正仿宋_GBK"/>
                <w:sz w:val="21"/>
                <w:szCs w:val="21"/>
                <w:vertAlign w:val="baseline"/>
              </w:rPr>
            </w:pPr>
            <w:r>
              <w:rPr>
                <w:rFonts w:hint="eastAsia" w:ascii="Times New Roman" w:hAnsi="Times New Roman" w:eastAsia="方正仿宋_GBK" w:cs="方正仿宋_GBK"/>
                <w:sz w:val="21"/>
                <w:szCs w:val="21"/>
              </w:rPr>
              <w:t>柜外施加6000高斯磁场感应强度，柜内不高于5高斯</w:t>
            </w:r>
          </w:p>
        </w:tc>
      </w:tr>
      <w:tr w14:paraId="583D7C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304" w:type="dxa"/>
            <w:vMerge w:val="continue"/>
            <w:noWrap w:val="0"/>
            <w:vAlign w:val="center"/>
          </w:tcPr>
          <w:p w14:paraId="740A1C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sz w:val="21"/>
                <w:szCs w:val="21"/>
                <w:vertAlign w:val="baseline"/>
              </w:rPr>
            </w:pPr>
          </w:p>
        </w:tc>
        <w:tc>
          <w:tcPr>
            <w:tcW w:w="2324" w:type="dxa"/>
            <w:noWrap w:val="0"/>
            <w:vAlign w:val="center"/>
          </w:tcPr>
          <w:p w14:paraId="2E7941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Times New Roman" w:hAnsi="Times New Roman" w:eastAsia="方正仿宋_GBK" w:cs="方正仿宋_GBK"/>
                <w:sz w:val="21"/>
                <w:szCs w:val="21"/>
                <w:vertAlign w:val="baseline"/>
              </w:rPr>
            </w:pPr>
            <w:r>
              <w:rPr>
                <w:rFonts w:hint="eastAsia" w:ascii="Times New Roman" w:hAnsi="Times New Roman" w:eastAsia="方正仿宋_GBK" w:cs="方正仿宋_GBK"/>
                <w:sz w:val="21"/>
                <w:szCs w:val="21"/>
              </w:rPr>
              <w:t>大功率抽水泵</w:t>
            </w:r>
          </w:p>
        </w:tc>
        <w:tc>
          <w:tcPr>
            <w:tcW w:w="5046" w:type="dxa"/>
            <w:noWrap w:val="0"/>
            <w:vAlign w:val="center"/>
          </w:tcPr>
          <w:p w14:paraId="0D862B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Times New Roman" w:hAnsi="Times New Roman" w:eastAsia="方正仿宋_GBK" w:cs="方正仿宋_GBK"/>
                <w:sz w:val="21"/>
                <w:szCs w:val="21"/>
                <w:vertAlign w:val="baseline"/>
              </w:rPr>
            </w:pPr>
            <w:r>
              <w:rPr>
                <w:rFonts w:hint="eastAsia" w:ascii="Times New Roman" w:hAnsi="Times New Roman" w:eastAsia="方正仿宋_GBK" w:cs="方正仿宋_GBK"/>
                <w:sz w:val="21"/>
                <w:szCs w:val="21"/>
              </w:rPr>
              <w:t>流量≥100m3/h，扬程≥15m，支持泥浆颗粒≤5mm</w:t>
            </w:r>
          </w:p>
        </w:tc>
      </w:tr>
      <w:tr w14:paraId="3B1A0B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dxa"/>
            <w:vMerge w:val="continue"/>
            <w:noWrap w:val="0"/>
            <w:vAlign w:val="center"/>
          </w:tcPr>
          <w:p w14:paraId="2760AA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sz w:val="21"/>
                <w:szCs w:val="21"/>
                <w:vertAlign w:val="baseline"/>
              </w:rPr>
            </w:pPr>
          </w:p>
        </w:tc>
        <w:tc>
          <w:tcPr>
            <w:tcW w:w="2324" w:type="dxa"/>
            <w:noWrap w:val="0"/>
            <w:vAlign w:val="center"/>
          </w:tcPr>
          <w:p w14:paraId="56D7B5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Times New Roman" w:hAnsi="Times New Roman" w:eastAsia="方正仿宋_GBK" w:cs="方正仿宋_GBK"/>
                <w:sz w:val="21"/>
                <w:szCs w:val="21"/>
                <w:vertAlign w:val="baseline"/>
              </w:rPr>
            </w:pPr>
            <w:r>
              <w:rPr>
                <w:rFonts w:hint="eastAsia" w:ascii="Times New Roman" w:hAnsi="Times New Roman" w:eastAsia="方正仿宋_GBK" w:cs="方正仿宋_GBK"/>
                <w:sz w:val="21"/>
                <w:szCs w:val="21"/>
              </w:rPr>
              <w:t>柴油发电机组</w:t>
            </w:r>
          </w:p>
        </w:tc>
        <w:tc>
          <w:tcPr>
            <w:tcW w:w="5046" w:type="dxa"/>
            <w:noWrap w:val="0"/>
            <w:vAlign w:val="center"/>
          </w:tcPr>
          <w:p w14:paraId="2FBA83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Times New Roman" w:hAnsi="Times New Roman" w:eastAsia="方正仿宋_GBK" w:cs="方正仿宋_GBK"/>
                <w:sz w:val="21"/>
                <w:szCs w:val="21"/>
                <w:vertAlign w:val="baseline"/>
              </w:rPr>
            </w:pPr>
            <w:r>
              <w:rPr>
                <w:rFonts w:hint="eastAsia" w:ascii="Times New Roman" w:hAnsi="Times New Roman" w:eastAsia="方正仿宋_GBK" w:cs="方正仿宋_GBK"/>
                <w:sz w:val="21"/>
                <w:szCs w:val="21"/>
              </w:rPr>
              <w:t>输出功率满足需要，连续运行≥24小时，噪音≤75dB（1m处）</w:t>
            </w:r>
          </w:p>
        </w:tc>
      </w:tr>
      <w:tr w14:paraId="3ACEB0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304" w:type="dxa"/>
            <w:vMerge w:val="continue"/>
            <w:noWrap w:val="0"/>
            <w:vAlign w:val="center"/>
          </w:tcPr>
          <w:p w14:paraId="64B0C5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sz w:val="21"/>
                <w:szCs w:val="21"/>
                <w:vertAlign w:val="baseline"/>
              </w:rPr>
            </w:pPr>
          </w:p>
        </w:tc>
        <w:tc>
          <w:tcPr>
            <w:tcW w:w="2324" w:type="dxa"/>
            <w:noWrap w:val="0"/>
            <w:vAlign w:val="center"/>
          </w:tcPr>
          <w:p w14:paraId="0BB9F6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Times New Roman" w:hAnsi="Times New Roman" w:eastAsia="方正仿宋_GBK" w:cs="方正仿宋_GBK"/>
                <w:sz w:val="21"/>
                <w:szCs w:val="21"/>
                <w:vertAlign w:val="baseline"/>
              </w:rPr>
            </w:pPr>
            <w:r>
              <w:rPr>
                <w:rFonts w:hint="eastAsia" w:ascii="Times New Roman" w:hAnsi="Times New Roman" w:eastAsia="方正仿宋_GBK" w:cs="方正仿宋_GBK"/>
                <w:sz w:val="21"/>
                <w:szCs w:val="21"/>
              </w:rPr>
              <w:t>数据存储箱</w:t>
            </w:r>
          </w:p>
        </w:tc>
        <w:tc>
          <w:tcPr>
            <w:tcW w:w="5046" w:type="dxa"/>
            <w:noWrap w:val="0"/>
            <w:vAlign w:val="center"/>
          </w:tcPr>
          <w:p w14:paraId="12345E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Times New Roman" w:hAnsi="Times New Roman" w:eastAsia="方正仿宋_GBK" w:cs="方正仿宋_GBK"/>
                <w:sz w:val="21"/>
                <w:szCs w:val="21"/>
                <w:vertAlign w:val="baseline"/>
              </w:rPr>
            </w:pPr>
            <w:r>
              <w:rPr>
                <w:rFonts w:hint="eastAsia" w:ascii="Times New Roman" w:hAnsi="Times New Roman" w:eastAsia="方正仿宋_GBK" w:cs="方正仿宋_GBK"/>
                <w:sz w:val="21"/>
                <w:szCs w:val="21"/>
              </w:rPr>
              <w:t>便携式，防水防磁防震</w:t>
            </w:r>
          </w:p>
        </w:tc>
      </w:tr>
      <w:tr w14:paraId="3C1C1D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304" w:type="dxa"/>
            <w:vMerge w:val="restart"/>
            <w:noWrap w:val="0"/>
            <w:vAlign w:val="center"/>
          </w:tcPr>
          <w:p w14:paraId="1BD978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sz w:val="21"/>
                <w:szCs w:val="21"/>
                <w:vertAlign w:val="baseline"/>
              </w:rPr>
            </w:pPr>
            <w:r>
              <w:rPr>
                <w:rFonts w:hint="eastAsia" w:ascii="Times New Roman" w:hAnsi="Times New Roman" w:eastAsia="方正黑体_GBK" w:cs="方正黑体_GBK"/>
                <w:sz w:val="21"/>
                <w:szCs w:val="21"/>
              </w:rPr>
              <w:t>环境控制类</w:t>
            </w:r>
          </w:p>
        </w:tc>
        <w:tc>
          <w:tcPr>
            <w:tcW w:w="2324" w:type="dxa"/>
            <w:noWrap w:val="0"/>
            <w:vAlign w:val="center"/>
          </w:tcPr>
          <w:p w14:paraId="672FA1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Times New Roman" w:hAnsi="Times New Roman" w:eastAsia="方正仿宋_GBK" w:cs="方正仿宋_GBK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 w:cs="方正仿宋_GBK"/>
                <w:sz w:val="21"/>
                <w:szCs w:val="21"/>
              </w:rPr>
              <w:t>除湿机</w:t>
            </w:r>
          </w:p>
        </w:tc>
        <w:tc>
          <w:tcPr>
            <w:tcW w:w="5046" w:type="dxa"/>
            <w:noWrap w:val="0"/>
            <w:vAlign w:val="center"/>
          </w:tcPr>
          <w:p w14:paraId="6A9144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Times New Roman" w:hAnsi="Times New Roman" w:eastAsia="方正仿宋_GBK" w:cs="方正仿宋_GBK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 w:cs="方正仿宋_GBK"/>
                <w:sz w:val="21"/>
                <w:szCs w:val="21"/>
              </w:rPr>
              <w:t>日除湿量≥50L，湿度控制精度±5%RH</w:t>
            </w:r>
          </w:p>
        </w:tc>
      </w:tr>
      <w:tr w14:paraId="17267B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304" w:type="dxa"/>
            <w:vMerge w:val="continue"/>
            <w:noWrap w:val="0"/>
            <w:vAlign w:val="center"/>
          </w:tcPr>
          <w:p w14:paraId="0142DD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sz w:val="21"/>
                <w:szCs w:val="21"/>
                <w:vertAlign w:val="baseline"/>
              </w:rPr>
            </w:pPr>
          </w:p>
        </w:tc>
        <w:tc>
          <w:tcPr>
            <w:tcW w:w="2324" w:type="dxa"/>
            <w:noWrap w:val="0"/>
            <w:vAlign w:val="center"/>
          </w:tcPr>
          <w:p w14:paraId="29BA6D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Times New Roman" w:hAnsi="Times New Roman" w:eastAsia="方正仿宋_GBK" w:cs="方正仿宋_GBK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 w:cs="方正仿宋_GBK"/>
                <w:sz w:val="21"/>
                <w:szCs w:val="21"/>
              </w:rPr>
              <w:t>应急冷藏柜</w:t>
            </w:r>
          </w:p>
        </w:tc>
        <w:tc>
          <w:tcPr>
            <w:tcW w:w="5046" w:type="dxa"/>
            <w:noWrap w:val="0"/>
            <w:vAlign w:val="center"/>
          </w:tcPr>
          <w:p w14:paraId="089469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Times New Roman" w:hAnsi="Times New Roman" w:eastAsia="方正仿宋_GBK" w:cs="方正仿宋_GBK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 w:cs="方正仿宋_GBK"/>
                <w:sz w:val="21"/>
                <w:szCs w:val="21"/>
              </w:rPr>
              <w:t>温度波动≤±2℃，断电保温≥72小时</w:t>
            </w:r>
          </w:p>
        </w:tc>
      </w:tr>
      <w:tr w14:paraId="2CC3E3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304" w:type="dxa"/>
            <w:vMerge w:val="continue"/>
            <w:noWrap w:val="0"/>
            <w:vAlign w:val="center"/>
          </w:tcPr>
          <w:p w14:paraId="1DD3A9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sz w:val="21"/>
                <w:szCs w:val="21"/>
                <w:vertAlign w:val="baseline"/>
              </w:rPr>
            </w:pPr>
          </w:p>
        </w:tc>
        <w:tc>
          <w:tcPr>
            <w:tcW w:w="2324" w:type="dxa"/>
            <w:noWrap w:val="0"/>
            <w:vAlign w:val="center"/>
          </w:tcPr>
          <w:p w14:paraId="2B2BFD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Times New Roman" w:hAnsi="Times New Roman" w:eastAsia="方正仿宋_GBK" w:cs="方正仿宋_GBK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 w:cs="方正仿宋_GBK"/>
                <w:sz w:val="21"/>
                <w:szCs w:val="21"/>
              </w:rPr>
              <w:t>移动式通风干燥舱</w:t>
            </w:r>
          </w:p>
        </w:tc>
        <w:tc>
          <w:tcPr>
            <w:tcW w:w="5046" w:type="dxa"/>
            <w:noWrap w:val="0"/>
            <w:vAlign w:val="center"/>
          </w:tcPr>
          <w:p w14:paraId="73C64C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Times New Roman" w:hAnsi="Times New Roman" w:eastAsia="方正仿宋_GBK" w:cs="方正仿宋_GBK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 w:cs="方正仿宋_GBK"/>
                <w:sz w:val="21"/>
                <w:szCs w:val="21"/>
              </w:rPr>
              <w:t>风速0.5-3m/s可调，HEPA过滤≥99.97%</w:t>
            </w:r>
          </w:p>
        </w:tc>
      </w:tr>
      <w:tr w14:paraId="6E3E8C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dxa"/>
            <w:vMerge w:val="continue"/>
            <w:noWrap w:val="0"/>
            <w:vAlign w:val="center"/>
          </w:tcPr>
          <w:p w14:paraId="132EDF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sz w:val="21"/>
                <w:szCs w:val="21"/>
                <w:vertAlign w:val="baseline"/>
              </w:rPr>
            </w:pPr>
          </w:p>
        </w:tc>
        <w:tc>
          <w:tcPr>
            <w:tcW w:w="2324" w:type="dxa"/>
            <w:noWrap w:val="0"/>
            <w:vAlign w:val="center"/>
          </w:tcPr>
          <w:p w14:paraId="2B79AD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Times New Roman" w:hAnsi="Times New Roman" w:eastAsia="方正仿宋_GBK" w:cs="方正仿宋_GBK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 w:cs="方正仿宋_GBK"/>
                <w:sz w:val="21"/>
                <w:szCs w:val="21"/>
              </w:rPr>
              <w:t>晾晒场地设施</w:t>
            </w:r>
          </w:p>
        </w:tc>
        <w:tc>
          <w:tcPr>
            <w:tcW w:w="5046" w:type="dxa"/>
            <w:noWrap w:val="0"/>
            <w:vAlign w:val="center"/>
          </w:tcPr>
          <w:p w14:paraId="224BDE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Times New Roman" w:hAnsi="Times New Roman" w:eastAsia="方正仿宋_GBK" w:cs="方正仿宋_GBK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 w:cs="方正仿宋_GBK"/>
                <w:sz w:val="21"/>
                <w:szCs w:val="21"/>
              </w:rPr>
              <w:t>防紫外线遮阳棚（UPF50+），场地承重≥200kg/m2，地面防水层耐候≥10年</w:t>
            </w:r>
          </w:p>
        </w:tc>
      </w:tr>
      <w:tr w14:paraId="1569BA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dxa"/>
            <w:vMerge w:val="continue"/>
            <w:noWrap w:val="0"/>
            <w:vAlign w:val="center"/>
          </w:tcPr>
          <w:p w14:paraId="10BE2C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sz w:val="21"/>
                <w:szCs w:val="21"/>
                <w:vertAlign w:val="baseline"/>
              </w:rPr>
            </w:pPr>
          </w:p>
        </w:tc>
        <w:tc>
          <w:tcPr>
            <w:tcW w:w="2324" w:type="dxa"/>
            <w:noWrap w:val="0"/>
            <w:vAlign w:val="center"/>
          </w:tcPr>
          <w:p w14:paraId="18054F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Times New Roman" w:hAnsi="Times New Roman" w:eastAsia="方正仿宋_GBK" w:cs="方正仿宋_GBK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 w:cs="方正仿宋_GBK"/>
                <w:sz w:val="21"/>
                <w:szCs w:val="21"/>
              </w:rPr>
              <w:t>撤潮纸</w:t>
            </w:r>
          </w:p>
        </w:tc>
        <w:tc>
          <w:tcPr>
            <w:tcW w:w="5046" w:type="dxa"/>
            <w:noWrap w:val="0"/>
            <w:vAlign w:val="center"/>
          </w:tcPr>
          <w:p w14:paraId="3C9F85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Times New Roman" w:hAnsi="Times New Roman" w:eastAsia="方正仿宋_GBK" w:cs="方正仿宋_GBK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 w:cs="方正仿宋_GBK"/>
                <w:sz w:val="21"/>
                <w:szCs w:val="21"/>
              </w:rPr>
              <w:t>具有较好吸水效果、天然纤维含量高的纸张，pH值7.0-8.5</w:t>
            </w:r>
          </w:p>
        </w:tc>
      </w:tr>
      <w:tr w14:paraId="1F4080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304" w:type="dxa"/>
            <w:vMerge w:val="continue"/>
            <w:noWrap w:val="0"/>
            <w:vAlign w:val="center"/>
          </w:tcPr>
          <w:p w14:paraId="66005E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sz w:val="21"/>
                <w:szCs w:val="21"/>
                <w:vertAlign w:val="baseline"/>
              </w:rPr>
            </w:pPr>
          </w:p>
        </w:tc>
        <w:tc>
          <w:tcPr>
            <w:tcW w:w="2324" w:type="dxa"/>
            <w:noWrap w:val="0"/>
            <w:vAlign w:val="center"/>
          </w:tcPr>
          <w:p w14:paraId="335B03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Times New Roman" w:hAnsi="Times New Roman" w:eastAsia="方正仿宋_GBK" w:cs="方正仿宋_GBK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 w:cs="方正仿宋_GBK"/>
                <w:sz w:val="21"/>
                <w:szCs w:val="21"/>
              </w:rPr>
              <w:t>可拆卸通风干燥架</w:t>
            </w:r>
          </w:p>
        </w:tc>
        <w:tc>
          <w:tcPr>
            <w:tcW w:w="5046" w:type="dxa"/>
            <w:noWrap w:val="0"/>
            <w:vAlign w:val="center"/>
          </w:tcPr>
          <w:p w14:paraId="0EE67A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Times New Roman" w:hAnsi="Times New Roman" w:eastAsia="方正仿宋_GBK" w:cs="方正仿宋_GBK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 w:cs="方正仿宋_GBK"/>
                <w:sz w:val="21"/>
                <w:szCs w:val="21"/>
              </w:rPr>
              <w:t>304不锈钢材质，层高可调，单层承重≥50kg</w:t>
            </w:r>
          </w:p>
        </w:tc>
      </w:tr>
      <w:tr w14:paraId="40907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304" w:type="dxa"/>
            <w:vMerge w:val="restart"/>
            <w:noWrap w:val="0"/>
            <w:vAlign w:val="center"/>
          </w:tcPr>
          <w:p w14:paraId="618379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sz w:val="21"/>
                <w:szCs w:val="21"/>
                <w:vertAlign w:val="baseline"/>
              </w:rPr>
            </w:pPr>
            <w:r>
              <w:rPr>
                <w:rFonts w:hint="eastAsia" w:ascii="Times New Roman" w:hAnsi="Times New Roman" w:eastAsia="方正黑体_GBK" w:cs="方正黑体_GBK"/>
                <w:sz w:val="21"/>
                <w:szCs w:val="21"/>
              </w:rPr>
              <w:t>专业救援类</w:t>
            </w:r>
          </w:p>
        </w:tc>
        <w:tc>
          <w:tcPr>
            <w:tcW w:w="2324" w:type="dxa"/>
            <w:noWrap w:val="0"/>
            <w:vAlign w:val="center"/>
          </w:tcPr>
          <w:p w14:paraId="41840B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Times New Roman" w:hAnsi="Times New Roman" w:eastAsia="方正仿宋_GBK" w:cs="方正仿宋_GBK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 w:cs="方正仿宋_GBK"/>
                <w:sz w:val="21"/>
                <w:szCs w:val="21"/>
              </w:rPr>
              <w:t>真空包装机</w:t>
            </w:r>
          </w:p>
        </w:tc>
        <w:tc>
          <w:tcPr>
            <w:tcW w:w="5046" w:type="dxa"/>
            <w:noWrap w:val="0"/>
            <w:vAlign w:val="center"/>
          </w:tcPr>
          <w:p w14:paraId="347EF5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Times New Roman" w:hAnsi="Times New Roman" w:eastAsia="方正仿宋_GBK" w:cs="方正仿宋_GBK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 w:cs="方正仿宋_GBK"/>
                <w:sz w:val="21"/>
                <w:szCs w:val="21"/>
              </w:rPr>
              <w:t>密封性IP67，抽气速率≥30L/min</w:t>
            </w:r>
          </w:p>
        </w:tc>
      </w:tr>
      <w:tr w14:paraId="0504C3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304" w:type="dxa"/>
            <w:vMerge w:val="continue"/>
            <w:noWrap w:val="0"/>
            <w:vAlign w:val="center"/>
          </w:tcPr>
          <w:p w14:paraId="4A3817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sz w:val="21"/>
                <w:szCs w:val="21"/>
                <w:vertAlign w:val="baseline"/>
              </w:rPr>
            </w:pPr>
          </w:p>
        </w:tc>
        <w:tc>
          <w:tcPr>
            <w:tcW w:w="2324" w:type="dxa"/>
            <w:noWrap w:val="0"/>
            <w:vAlign w:val="center"/>
          </w:tcPr>
          <w:p w14:paraId="478FBF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Times New Roman" w:hAnsi="Times New Roman" w:eastAsia="方正仿宋_GBK" w:cs="方正仿宋_GBK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 w:cs="方正仿宋_GBK"/>
                <w:sz w:val="21"/>
                <w:szCs w:val="21"/>
              </w:rPr>
              <w:t>档案修复工具箱</w:t>
            </w:r>
          </w:p>
        </w:tc>
        <w:tc>
          <w:tcPr>
            <w:tcW w:w="5046" w:type="dxa"/>
            <w:noWrap w:val="0"/>
            <w:vAlign w:val="center"/>
          </w:tcPr>
          <w:p w14:paraId="2CE023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Times New Roman" w:hAnsi="Times New Roman" w:eastAsia="方正仿宋_GBK" w:cs="方正仿宋_GBK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 w:cs="方正仿宋_GBK"/>
                <w:sz w:val="21"/>
                <w:szCs w:val="21"/>
              </w:rPr>
              <w:t>配备启子、镊子、毛笔、棕刷等工具</w:t>
            </w:r>
          </w:p>
        </w:tc>
      </w:tr>
      <w:tr w14:paraId="483474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dxa"/>
            <w:vMerge w:val="continue"/>
            <w:noWrap w:val="0"/>
            <w:vAlign w:val="center"/>
          </w:tcPr>
          <w:p w14:paraId="310D71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sz w:val="21"/>
                <w:szCs w:val="21"/>
                <w:vertAlign w:val="baseline"/>
              </w:rPr>
            </w:pPr>
          </w:p>
        </w:tc>
        <w:tc>
          <w:tcPr>
            <w:tcW w:w="2324" w:type="dxa"/>
            <w:noWrap w:val="0"/>
            <w:vAlign w:val="center"/>
          </w:tcPr>
          <w:p w14:paraId="28E79E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Times New Roman" w:hAnsi="Times New Roman" w:eastAsia="方正仿宋_GBK" w:cs="方正仿宋_GBK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 w:cs="方正仿宋_GBK"/>
                <w:sz w:val="21"/>
                <w:szCs w:val="21"/>
              </w:rPr>
              <w:t>档案清洗机</w:t>
            </w:r>
          </w:p>
        </w:tc>
        <w:tc>
          <w:tcPr>
            <w:tcW w:w="5046" w:type="dxa"/>
            <w:noWrap w:val="0"/>
            <w:vAlign w:val="center"/>
          </w:tcPr>
          <w:p w14:paraId="321E4A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Times New Roman" w:hAnsi="Times New Roman" w:eastAsia="方正仿宋_GBK" w:cs="方正仿宋_GBK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 w:cs="方正仿宋_GBK"/>
                <w:sz w:val="21"/>
                <w:szCs w:val="21"/>
              </w:rPr>
              <w:t>水压0.1-0.3MPa、可调，配套无酸吸水纸（克重≥80g/m2）</w:t>
            </w:r>
          </w:p>
        </w:tc>
      </w:tr>
      <w:tr w14:paraId="2D7EC1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dxa"/>
            <w:vMerge w:val="continue"/>
            <w:noWrap w:val="0"/>
            <w:vAlign w:val="center"/>
          </w:tcPr>
          <w:p w14:paraId="400D2F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sz w:val="21"/>
                <w:szCs w:val="21"/>
                <w:vertAlign w:val="baseline"/>
              </w:rPr>
            </w:pPr>
          </w:p>
        </w:tc>
        <w:tc>
          <w:tcPr>
            <w:tcW w:w="2324" w:type="dxa"/>
            <w:noWrap w:val="0"/>
            <w:vAlign w:val="center"/>
          </w:tcPr>
          <w:p w14:paraId="33672E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Times New Roman" w:hAnsi="Times New Roman" w:eastAsia="方正仿宋_GBK" w:cs="方正仿宋_GBK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 w:cs="方正仿宋_GBK"/>
                <w:sz w:val="21"/>
                <w:szCs w:val="21"/>
              </w:rPr>
              <w:t>真空冷冻干燥设备</w:t>
            </w:r>
          </w:p>
        </w:tc>
        <w:tc>
          <w:tcPr>
            <w:tcW w:w="5046" w:type="dxa"/>
            <w:noWrap w:val="0"/>
            <w:vAlign w:val="center"/>
          </w:tcPr>
          <w:p w14:paraId="751DA0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Times New Roman" w:hAnsi="Times New Roman" w:eastAsia="方正仿宋_GBK" w:cs="方正仿宋_GBK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 w:cs="方正仿宋_GBK"/>
                <w:sz w:val="21"/>
                <w:szCs w:val="21"/>
              </w:rPr>
              <w:t>冷阱温度≤-60℃，真空度≤10Pa，干燥速率≥2kg/h（含水率80%→5%）</w:t>
            </w:r>
          </w:p>
        </w:tc>
      </w:tr>
      <w:tr w14:paraId="565E1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304" w:type="dxa"/>
            <w:vMerge w:val="continue"/>
            <w:noWrap w:val="0"/>
            <w:vAlign w:val="center"/>
          </w:tcPr>
          <w:p w14:paraId="33CBAA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sz w:val="21"/>
                <w:szCs w:val="21"/>
                <w:vertAlign w:val="baseline"/>
              </w:rPr>
            </w:pPr>
          </w:p>
        </w:tc>
        <w:tc>
          <w:tcPr>
            <w:tcW w:w="2324" w:type="dxa"/>
            <w:noWrap w:val="0"/>
            <w:vAlign w:val="center"/>
          </w:tcPr>
          <w:p w14:paraId="32E149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Times New Roman" w:hAnsi="Times New Roman" w:eastAsia="方正仿宋_GBK" w:cs="方正仿宋_GBK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 w:cs="方正仿宋_GBK"/>
                <w:sz w:val="21"/>
                <w:szCs w:val="21"/>
              </w:rPr>
              <w:t>转运筐</w:t>
            </w:r>
          </w:p>
        </w:tc>
        <w:tc>
          <w:tcPr>
            <w:tcW w:w="5046" w:type="dxa"/>
            <w:noWrap w:val="0"/>
            <w:vAlign w:val="center"/>
          </w:tcPr>
          <w:p w14:paraId="0F6708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Times New Roman" w:hAnsi="Times New Roman" w:eastAsia="方正仿宋_GBK" w:cs="方正仿宋_GBK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 w:cs="方正仿宋_GBK"/>
                <w:sz w:val="21"/>
                <w:szCs w:val="21"/>
              </w:rPr>
              <w:t>EVA发泡材质，内衬无酸缓冲棉，承重≥30kg</w:t>
            </w:r>
          </w:p>
        </w:tc>
      </w:tr>
      <w:tr w14:paraId="31AC31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dxa"/>
            <w:vMerge w:val="continue"/>
            <w:noWrap w:val="0"/>
            <w:vAlign w:val="center"/>
          </w:tcPr>
          <w:p w14:paraId="0FCF37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sz w:val="21"/>
                <w:szCs w:val="21"/>
                <w:vertAlign w:val="baseline"/>
              </w:rPr>
            </w:pPr>
          </w:p>
        </w:tc>
        <w:tc>
          <w:tcPr>
            <w:tcW w:w="2324" w:type="dxa"/>
            <w:noWrap w:val="0"/>
            <w:vAlign w:val="center"/>
          </w:tcPr>
          <w:p w14:paraId="05509C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Times New Roman" w:hAnsi="Times New Roman" w:eastAsia="方正仿宋_GBK" w:cs="方正仿宋_GBK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 w:cs="方正仿宋_GBK"/>
                <w:sz w:val="21"/>
                <w:szCs w:val="21"/>
              </w:rPr>
              <w:t>应急通信对讲机</w:t>
            </w:r>
          </w:p>
        </w:tc>
        <w:tc>
          <w:tcPr>
            <w:tcW w:w="5046" w:type="dxa"/>
            <w:noWrap w:val="0"/>
            <w:vAlign w:val="center"/>
          </w:tcPr>
          <w:p w14:paraId="28726C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Times New Roman" w:hAnsi="Times New Roman" w:eastAsia="方正仿宋_GBK" w:cs="方正仿宋_GBK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 w:cs="方正仿宋_GBK"/>
                <w:sz w:val="21"/>
                <w:szCs w:val="21"/>
              </w:rPr>
              <w:t>信道数量≥10个，电池容量≥2000mAh，功率≥5W，模拟数字双模式，防尘防水IP54</w:t>
            </w:r>
          </w:p>
        </w:tc>
      </w:tr>
      <w:tr w14:paraId="6C1D79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dxa"/>
            <w:vMerge w:val="continue"/>
            <w:noWrap w:val="0"/>
            <w:vAlign w:val="center"/>
          </w:tcPr>
          <w:p w14:paraId="6DE27E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sz w:val="21"/>
                <w:szCs w:val="21"/>
                <w:vertAlign w:val="baseline"/>
              </w:rPr>
            </w:pPr>
          </w:p>
        </w:tc>
        <w:tc>
          <w:tcPr>
            <w:tcW w:w="2324" w:type="dxa"/>
            <w:noWrap w:val="0"/>
            <w:vAlign w:val="center"/>
          </w:tcPr>
          <w:p w14:paraId="408712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Times New Roman" w:hAnsi="Times New Roman" w:eastAsia="方正仿宋_GBK" w:cs="方正仿宋_GBK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 w:cs="方正仿宋_GBK"/>
                <w:sz w:val="21"/>
                <w:szCs w:val="21"/>
              </w:rPr>
              <w:t>卫星电话</w:t>
            </w:r>
          </w:p>
        </w:tc>
        <w:tc>
          <w:tcPr>
            <w:tcW w:w="5046" w:type="dxa"/>
            <w:noWrap w:val="0"/>
            <w:vAlign w:val="center"/>
          </w:tcPr>
          <w:p w14:paraId="2411B0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Times New Roman" w:hAnsi="Times New Roman" w:eastAsia="方正仿宋_GBK" w:cs="方正仿宋_GBK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 w:cs="方正仿宋_GBK"/>
                <w:sz w:val="21"/>
                <w:szCs w:val="21"/>
              </w:rPr>
              <w:t>双模（天通+全网通支持广电700M），支持北斗/GPS等多种定位，防水IP58</w:t>
            </w:r>
          </w:p>
        </w:tc>
      </w:tr>
      <w:tr w14:paraId="62CEB8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dxa"/>
            <w:vMerge w:val="restart"/>
            <w:noWrap w:val="0"/>
            <w:vAlign w:val="center"/>
          </w:tcPr>
          <w:p w14:paraId="149410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sz w:val="21"/>
                <w:szCs w:val="21"/>
                <w:vertAlign w:val="baseline"/>
              </w:rPr>
            </w:pPr>
            <w:r>
              <w:rPr>
                <w:rFonts w:hint="eastAsia" w:ascii="Times New Roman" w:hAnsi="Times New Roman" w:eastAsia="方正黑体_GBK" w:cs="方正黑体_GBK"/>
                <w:sz w:val="21"/>
                <w:szCs w:val="21"/>
              </w:rPr>
              <w:t>消杀灭菌类</w:t>
            </w:r>
          </w:p>
        </w:tc>
        <w:tc>
          <w:tcPr>
            <w:tcW w:w="2324" w:type="dxa"/>
            <w:noWrap w:val="0"/>
            <w:vAlign w:val="center"/>
          </w:tcPr>
          <w:p w14:paraId="72C520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Times New Roman" w:hAnsi="Times New Roman" w:eastAsia="方正仿宋_GBK" w:cs="方正仿宋_GBK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 w:cs="方正仿宋_GBK"/>
                <w:sz w:val="21"/>
                <w:szCs w:val="21"/>
              </w:rPr>
              <w:t>真空充氮杀虫灭菌设备</w:t>
            </w:r>
          </w:p>
        </w:tc>
        <w:tc>
          <w:tcPr>
            <w:tcW w:w="5046" w:type="dxa"/>
            <w:noWrap w:val="0"/>
            <w:vAlign w:val="center"/>
          </w:tcPr>
          <w:p w14:paraId="13AFE6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Times New Roman" w:hAnsi="Times New Roman" w:eastAsia="方正仿宋_GBK" w:cs="方正仿宋_GBK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 w:cs="方正仿宋_GBK"/>
                <w:sz w:val="21"/>
                <w:szCs w:val="21"/>
              </w:rPr>
              <w:t>容器内含氧量低于0.2%</w:t>
            </w:r>
          </w:p>
        </w:tc>
      </w:tr>
      <w:tr w14:paraId="5D70CD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dxa"/>
            <w:vMerge w:val="continue"/>
            <w:noWrap w:val="0"/>
            <w:vAlign w:val="center"/>
          </w:tcPr>
          <w:p w14:paraId="67E37E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sz w:val="21"/>
                <w:szCs w:val="21"/>
                <w:vertAlign w:val="baseline"/>
              </w:rPr>
            </w:pPr>
          </w:p>
        </w:tc>
        <w:tc>
          <w:tcPr>
            <w:tcW w:w="2324" w:type="dxa"/>
            <w:noWrap w:val="0"/>
            <w:vAlign w:val="center"/>
          </w:tcPr>
          <w:p w14:paraId="53B468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Times New Roman" w:hAnsi="Times New Roman" w:eastAsia="方正仿宋_GBK" w:cs="方正仿宋_GBK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 w:cs="方正仿宋_GBK"/>
                <w:sz w:val="21"/>
                <w:szCs w:val="21"/>
              </w:rPr>
              <w:t>低温冷冻设备</w:t>
            </w:r>
          </w:p>
        </w:tc>
        <w:tc>
          <w:tcPr>
            <w:tcW w:w="5046" w:type="dxa"/>
            <w:noWrap w:val="0"/>
            <w:vAlign w:val="center"/>
          </w:tcPr>
          <w:p w14:paraId="5A0A8B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Times New Roman" w:hAnsi="Times New Roman" w:eastAsia="方正仿宋_GBK" w:cs="方正仿宋_GBK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 w:cs="方正仿宋_GBK"/>
                <w:sz w:val="21"/>
                <w:szCs w:val="21"/>
              </w:rPr>
              <w:t>温度低于-30℃，处理时间大于70小时</w:t>
            </w:r>
          </w:p>
        </w:tc>
      </w:tr>
      <w:tr w14:paraId="5BE928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dxa"/>
            <w:vMerge w:val="restart"/>
            <w:noWrap w:val="0"/>
            <w:vAlign w:val="center"/>
          </w:tcPr>
          <w:p w14:paraId="1518ED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sz w:val="21"/>
                <w:szCs w:val="21"/>
                <w:vertAlign w:val="baseline"/>
              </w:rPr>
            </w:pPr>
            <w:r>
              <w:rPr>
                <w:rFonts w:hint="eastAsia" w:ascii="Times New Roman" w:hAnsi="Times New Roman" w:eastAsia="方正黑体_GBK" w:cs="方正黑体_GBK"/>
                <w:sz w:val="21"/>
                <w:szCs w:val="21"/>
              </w:rPr>
              <w:t>场地设施类</w:t>
            </w:r>
          </w:p>
        </w:tc>
        <w:tc>
          <w:tcPr>
            <w:tcW w:w="2324" w:type="dxa"/>
            <w:noWrap w:val="0"/>
            <w:vAlign w:val="center"/>
          </w:tcPr>
          <w:p w14:paraId="7454DD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Times New Roman" w:hAnsi="Times New Roman" w:eastAsia="方正仿宋_GBK" w:cs="方正仿宋_GBK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 w:cs="方正仿宋_GBK"/>
                <w:sz w:val="21"/>
                <w:szCs w:val="21"/>
              </w:rPr>
              <w:t>应急清洗区</w:t>
            </w:r>
          </w:p>
        </w:tc>
        <w:tc>
          <w:tcPr>
            <w:tcW w:w="5046" w:type="dxa"/>
            <w:noWrap w:val="0"/>
            <w:vAlign w:val="center"/>
          </w:tcPr>
          <w:p w14:paraId="08B7C7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Times New Roman" w:hAnsi="Times New Roman" w:eastAsia="方正仿宋_GBK" w:cs="方正仿宋_GBK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 w:cs="方正仿宋_GBK"/>
                <w:sz w:val="21"/>
                <w:szCs w:val="21"/>
              </w:rPr>
              <w:t>防渗地面，排水坡度≥2%，分区管理（红/黄/绿区）</w:t>
            </w:r>
          </w:p>
        </w:tc>
      </w:tr>
      <w:tr w14:paraId="2866F6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dxa"/>
            <w:vMerge w:val="continue"/>
            <w:noWrap w:val="0"/>
            <w:vAlign w:val="center"/>
          </w:tcPr>
          <w:p w14:paraId="44E085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sz w:val="21"/>
                <w:szCs w:val="21"/>
                <w:vertAlign w:val="baseline"/>
              </w:rPr>
            </w:pPr>
          </w:p>
        </w:tc>
        <w:tc>
          <w:tcPr>
            <w:tcW w:w="2324" w:type="dxa"/>
            <w:noWrap w:val="0"/>
            <w:vAlign w:val="center"/>
          </w:tcPr>
          <w:p w14:paraId="3BC20A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Times New Roman" w:hAnsi="Times New Roman" w:eastAsia="方正仿宋_GBK" w:cs="方正仿宋_GBK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 w:cs="方正仿宋_GBK"/>
                <w:sz w:val="21"/>
                <w:szCs w:val="21"/>
              </w:rPr>
              <w:t>通风干燥场</w:t>
            </w:r>
          </w:p>
        </w:tc>
        <w:tc>
          <w:tcPr>
            <w:tcW w:w="5046" w:type="dxa"/>
            <w:noWrap w:val="0"/>
            <w:vAlign w:val="center"/>
          </w:tcPr>
          <w:p w14:paraId="0333FC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Times New Roman" w:hAnsi="Times New Roman" w:eastAsia="方正仿宋_GBK" w:cs="方正仿宋_GBK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 w:cs="方正仿宋_GBK"/>
                <w:sz w:val="21"/>
                <w:szCs w:val="21"/>
              </w:rPr>
              <w:t>配置排风设施和温湿度监测终端</w:t>
            </w:r>
          </w:p>
        </w:tc>
      </w:tr>
    </w:tbl>
    <w:p w14:paraId="2A8810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textAlignment w:val="auto"/>
        <w:rPr>
          <w:rFonts w:hint="eastAsia" w:ascii="Times New Roman" w:hAnsi="Times New Roman"/>
        </w:rPr>
      </w:pPr>
    </w:p>
    <w:p w14:paraId="235FE2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textAlignment w:val="auto"/>
        <w:rPr>
          <w:rFonts w:hint="eastAsia" w:ascii="Times New Roman" w:hAnsi="Times New Roman"/>
        </w:rPr>
      </w:pPr>
    </w:p>
    <w:p w14:paraId="4065A5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textAlignment w:val="auto"/>
        <w:rPr>
          <w:rFonts w:hint="eastAsia" w:ascii="Times New Roman" w:hAnsi="Times New Roman"/>
        </w:rPr>
      </w:pPr>
    </w:p>
    <w:p w14:paraId="5FA2577A">
      <w:pPr>
        <w:keepNext w:val="0"/>
        <w:keepLines w:val="0"/>
        <w:pageBreakBefore w:val="0"/>
        <w:widowControl w:val="0"/>
        <w:tabs>
          <w:tab w:val="left" w:pos="318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textAlignment w:val="auto"/>
        <w:rPr>
          <w:rFonts w:hint="eastAsia" w:ascii="Times New Roman" w:hAnsi="Times New Roman" w:eastAsia="方正仿宋_GBK" w:cs="方正仿宋_GBK"/>
          <w:sz w:val="28"/>
          <w:szCs w:val="28"/>
        </w:rPr>
      </w:pPr>
    </w:p>
    <w:p w14:paraId="3E978F81">
      <w:bookmarkStart w:id="0" w:name="_GoBack"/>
      <w:bookmarkEnd w:id="0"/>
    </w:p>
    <w:sectPr>
      <w:footerReference r:id="rId3" w:type="default"/>
      <w:pgSz w:w="11906" w:h="16838"/>
      <w:pgMar w:top="2041" w:right="1587" w:bottom="1644" w:left="1587" w:header="851" w:footer="1474" w:gutter="0"/>
      <w:pgNumType w:fmt="decimal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F8C167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C31BC4F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44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44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44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path/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C31BC4F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44"/>
                      </w:rPr>
                      <w:t>1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44"/>
                      </w:rPr>
                      <w:fldChar w:fldCharType="end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44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1E7D43"/>
    <w:rsid w:val="691E7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2026-09-10T01:22:00Z</dcterms:created>
  <dc:creator>非林</dc:creator>
  <cp:lastModifiedBy>非林</cp:lastModifiedBy>
  <dcterms:modified xsi:type="dcterms:W3CDTF">2026-09-10T01:22:32Z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A67099D425954AC7A054B0BA904EA5BD_11</vt:lpwstr>
  </property>
  <property fmtid="{D5CDD505-2E9C-101B-9397-08002B2CF9AE}" pid="4" name="KSOTemplateDocerSaveRecord">
    <vt:lpwstr>eyJoZGlkIjoiMTFlMDhmMWQ4OWQ2YmYxYmYzMjNlOGUzZDAzNWUwZDMiLCJ1c2VySWQiOiI2NjcwNzIxODMifQ==</vt:lpwstr>
  </property>
</Properties>
</file>